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Noto Sans" w:cs="Noto Sans" w:eastAsia="Noto Sans" w:hAnsi="Noto Sans"/>
          <w:b/>
          <w:bCs/>
          <w:color w:val="6D5BDF"/>
          <w:sz w:val="21"/>
          <w:szCs w:val="21"/>
        </w:rPr>
        <w:t xml:space="preserve">EVRISKINDEX.COM</w:t>
      </w:r>
    </w:p>
    <w:p>
      <w:pPr>
        <w:spacing w:after="40" w:before="60"/>
      </w:pPr>
      <w:r>
        <w:rPr>
          <w:rFonts w:ascii="Noto Sans" w:cs="Noto Sans" w:eastAsia="Noto Sans" w:hAnsi="Noto Sans"/>
          <w:b/>
          <w:bCs/>
          <w:color w:val="0F172A"/>
          <w:sz w:val="34"/>
          <w:szCs w:val="34"/>
        </w:rPr>
        <w:t xml:space="preserve">EV vs EV Side-by-Side Comparison Worksheet</w:t>
      </w:r>
    </w:p>
    <w:p>
      <w:pPr>
        <w:spacing w:after="200"/>
      </w:pPr>
      <w:r>
        <w:rPr>
          <w:rFonts w:ascii="Noto Sans" w:cs="Noto Sans" w:eastAsia="Noto Sans" w:hAnsi="Noto Sans"/>
          <w:i/>
          <w:iCs/>
          <w:color w:val="555E75"/>
          <w:sz w:val="19"/>
          <w:szCs w:val="19"/>
        </w:rPr>
        <w:t xml:space="preserve">Compare up to 3 EVs before you buy — print this and bring it to the dealership. Fill one column per vehicle.</w:t>
      </w:r>
    </w:p>
    <w:tbl>
      <w:tblPr>
        <w:tblW w:type="dxa" w:w="14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3400"/>
        <w:gridCol w:w="3400"/>
        <w:gridCol w:w="3400"/>
      </w:tblGrid>
      <w:tr>
        <w:trPr>
          <w:tblHeader/>
        </w:trP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6D5BD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19"/>
                <w:szCs w:val="19"/>
              </w:rPr>
              <w:t xml:space="preserve">Spec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6D5BD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19"/>
                <w:szCs w:val="19"/>
              </w:rPr>
              <w:t xml:space="preserve">EV #1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6D5BD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19"/>
                <w:szCs w:val="19"/>
              </w:rPr>
              <w:t xml:space="preserve">EV #2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6D5BD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FFFFFF"/>
                <w:sz w:val="19"/>
                <w:szCs w:val="19"/>
              </w:rPr>
              <w:t xml:space="preserve">EV #3</w:t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Make &amp; Model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Year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Price (out-the-door)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Battery (kWh usable)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Range (real-world km)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DCFC speed (kW)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AC charge (kW)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0-100 km/h (s)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Seats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Drive (FWD/RWD/AWD)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Heat pump?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Open recalls?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Battery warranty remaining (yr/km)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Warranty claim denied?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Insurance (annual est.)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Maintenance 5-yr est.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Total 5-yr cost of ownership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Your personal 1-10 score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/>
                <w:bCs/>
                <w:color w:val="555E75"/>
                <w:sz w:val="19"/>
                <w:szCs w:val="19"/>
              </w:rPr>
              <w:t xml:space="preserve">Notes</w:t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Borders>
              <w:top w:val="single" w:color="D5D0EE" w:sz="4"/>
              <w:left w:val="single" w:color="D5D0EE" w:sz="4"/>
              <w:bottom w:val="single" w:color="D5D0EE" w:sz="4"/>
              <w:right w:val="single" w:color="D5D0EE" w:sz="4"/>
            </w:tcBorders>
            <w:shd w:fill="F1EFF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rFonts w:ascii="Noto Sans" w:cs="Noto Sans" w:eastAsia="Noto Sans" w:hAnsi="Noto Sans"/>
                <w:b w:val="false"/>
                <w:bCs w:val="false"/>
                <w:color w:val="0F172A"/>
                <w:sz w:val="19"/>
                <w:szCs w:val="19"/>
              </w:rPr>
              <w:t xml:space="preserve"/>
            </w:r>
          </w:p>
        </w:tc>
      </w:tr>
    </w:tbl>
    <w:p>
      <w:pPr>
        <w:spacing w:before="160"/>
      </w:pPr>
      <w:r>
        <w:rPr>
          <w:rFonts w:ascii="Noto Sans" w:cs="Noto Sans" w:eastAsia="Noto Sans" w:hAnsi="Noto Sans"/>
          <w:i/>
          <w:iCs/>
          <w:color w:val="555E75"/>
          <w:sz w:val="17"/>
          <w:szCs w:val="17"/>
        </w:rPr>
        <w:t xml:space="preserve">Tip: pre-fill the spec rows free at evriskindex.com/compare-electric-cars — then verify the exact car with a VIN Risk Report before signing.</w:t>
      </w:r>
    </w:p>
    <w:p>
      <w:r>
        <w:rPr>
          <w:rFonts w:ascii="Noto Sans" w:cs="Noto Sans" w:eastAsia="Noto Sans" w:hAnsi="Noto Sans"/>
          <w:color w:val="555E75"/>
          <w:sz w:val="15"/>
          <w:szCs w:val="15"/>
        </w:rPr>
        <w:t xml:space="preserve">© 2026 EVRiskIndex.com · Not affiliated with any manufacturer. All data is advisory.</w:t>
      </w:r>
    </w:p>
    <w:sectPr>
      <w:pgSz w:w="15840" w:h="12240" w:orient="landscape"/>
      <w:pgMar w:top="620" w:right="720" w:bottom="6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oto Sans" w:cs="Noto Sans" w:eastAsia="Noto Sans" w:hAnsi="Noto Sans"/>
        <w:color w:val="0F172A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 Risk Index Editorial</dc:creator>
  <cp:lastModifiedBy>EV Risk Index Editorial</cp:lastModifiedBy>
  <cp:revision>1</cp:revision>
  <dcterms:created xsi:type="dcterms:W3CDTF">2026-08-05T12:00:00Z</dcterms:created>
  <dcterms:modified xsi:type="dcterms:W3CDTF">2026-08-05T12:00:00Z</dcterms:modified>
  <dc:title>EV vs EV Side-by-Side Comparison Worksheet</dc:title>
  <dc:subject>Independent electric-vehicle consumer information</dc:subject>
  <cp:keywords>electric vehicle, EV buyer, EV warranty, EV inspection</cp:keywords>
  <cp:category>EV buyer resource</cp:category>
  <dc:description>Published by EVRiskIndex.com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